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A60FF" w14:textId="77777777" w:rsidR="00743DDC" w:rsidRPr="00AE7C7C" w:rsidRDefault="00743DDC" w:rsidP="00743DDC">
      <w:pPr>
        <w:spacing w:line="240" w:lineRule="auto"/>
        <w:rPr>
          <w:sz w:val="14"/>
          <w:szCs w:val="14"/>
        </w:rPr>
      </w:pPr>
    </w:p>
    <w:p w14:paraId="01680649" w14:textId="77777777" w:rsidR="00743DDC" w:rsidRPr="0078684C" w:rsidRDefault="00743DDC" w:rsidP="00743DDC">
      <w:pPr>
        <w:pStyle w:val="ToolNumber"/>
        <w:spacing w:line="240" w:lineRule="auto"/>
      </w:pPr>
      <w:r w:rsidRPr="0000267B">
        <w:drawing>
          <wp:anchor distT="0" distB="0" distL="114300" distR="114300" simplePos="0" relativeHeight="252029952" behindDoc="1" locked="0" layoutInCell="1" allowOverlap="1" wp14:anchorId="5C39070D" wp14:editId="12D067C0">
            <wp:simplePos x="0" y="0"/>
            <wp:positionH relativeFrom="page">
              <wp:posOffset>-38100</wp:posOffset>
            </wp:positionH>
            <wp:positionV relativeFrom="page">
              <wp:posOffset>41275</wp:posOffset>
            </wp:positionV>
            <wp:extent cx="7772400" cy="987425"/>
            <wp:effectExtent l="0" t="0" r="0" b="3175"/>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5</w:t>
      </w:r>
    </w:p>
    <w:p w14:paraId="0EC5C45D" w14:textId="77777777" w:rsidR="00A14E6C" w:rsidRPr="00D97894" w:rsidRDefault="00C52B5E" w:rsidP="00A14E6C">
      <w:pPr>
        <w:pStyle w:val="Heading1"/>
      </w:pPr>
      <w:r>
        <w:t>Procedure Checklist</w:t>
      </w:r>
      <w:r w:rsidR="00A14E6C" w:rsidRPr="00D97894">
        <w:t xml:space="preserve"> </w:t>
      </w:r>
    </w:p>
    <w:p w14:paraId="540ACCD9" w14:textId="77777777" w:rsidR="00A14E6C" w:rsidRPr="004175EA" w:rsidRDefault="00A14E6C" w:rsidP="00A14E6C">
      <w:pPr>
        <w:pStyle w:val="Body-AllItalic"/>
        <w:rPr>
          <w:i w:val="0"/>
        </w:rPr>
      </w:pPr>
      <w:r w:rsidRPr="004175EA">
        <w:rPr>
          <w:i w:val="0"/>
          <w:noProof/>
        </w:rPr>
        <w:drawing>
          <wp:anchor distT="0" distB="0" distL="114300" distR="114300" simplePos="0" relativeHeight="251680768" behindDoc="0" locked="0" layoutInCell="1" allowOverlap="1" wp14:anchorId="6028E50C" wp14:editId="1979B153">
            <wp:simplePos x="0" y="0"/>
            <wp:positionH relativeFrom="column">
              <wp:posOffset>-127000</wp:posOffset>
            </wp:positionH>
            <wp:positionV relativeFrom="paragraph">
              <wp:posOffset>5080</wp:posOffset>
            </wp:positionV>
            <wp:extent cx="1727835" cy="1820545"/>
            <wp:effectExtent l="0" t="0" r="0" b="8255"/>
            <wp:wrapTight wrapText="bothSides">
              <wp:wrapPolygon edited="0">
                <wp:start x="0" y="0"/>
                <wp:lineTo x="0" y="21397"/>
                <wp:lineTo x="21275" y="21397"/>
                <wp:lineTo x="21275"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27835"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4175EA">
        <w:rPr>
          <w:i w:val="0"/>
        </w:rPr>
        <w:t xml:space="preserve">In Chapter 1, you learned that it is important to craft procedures so that staff members understand how to implement or support existing policies. In some cases, however, it might be better to let your staff members develop their own procedures rather than prescribing one for them. Use this checklist to help you determine </w:t>
      </w:r>
      <w:r w:rsidRPr="004175EA">
        <w:rPr>
          <w:i w:val="0"/>
          <w:iCs/>
        </w:rPr>
        <w:t>whether you should establish a specific procedure or leave your staff with flexibility to define procedures locally</w:t>
      </w:r>
      <w:r w:rsidRPr="004175EA">
        <w:rPr>
          <w:i w:val="0"/>
        </w:rPr>
        <w:t>.</w:t>
      </w:r>
    </w:p>
    <w:p w14:paraId="3D61747D" w14:textId="77777777" w:rsidR="00A14E6C" w:rsidRPr="004175EA" w:rsidRDefault="00A14E6C" w:rsidP="00A14E6C">
      <w:pPr>
        <w:pStyle w:val="BodyText"/>
        <w:rPr>
          <w:i/>
          <w:spacing w:val="-4"/>
        </w:rPr>
      </w:pPr>
      <w:r w:rsidRPr="004175EA">
        <w:rPr>
          <w:b/>
          <w:i/>
          <w:spacing w:val="-4"/>
        </w:rPr>
        <w:t>Directions:</w:t>
      </w:r>
      <w:r w:rsidRPr="004175EA">
        <w:rPr>
          <w:i/>
          <w:spacing w:val="-4"/>
        </w:rPr>
        <w:t xml:space="preserve"> First, describe the policy or issue in question in the space provided. Then, place a checkmark next to each question for a “yes” or “no” answer. When you are finished, tally your “yes” checkmarks. If you have four or more “yes” checkmarks (particularly if it is a legal liability question), you may want to consider establishing a procedure.</w:t>
      </w:r>
    </w:p>
    <w:p w14:paraId="5EBEC4DD" w14:textId="77777777" w:rsidR="00A14E6C" w:rsidRPr="00366756" w:rsidRDefault="00A14E6C" w:rsidP="00A05C09">
      <w:pPr>
        <w:pStyle w:val="Heading2"/>
      </w:pPr>
      <w:r w:rsidRPr="00366756">
        <w:t>Policy or Issue</w:t>
      </w:r>
    </w:p>
    <w:tbl>
      <w:tblPr>
        <w:tblW w:w="4947" w:type="pct"/>
        <w:tblInd w:w="108" w:type="dxa"/>
        <w:tblLook w:val="04A0" w:firstRow="1" w:lastRow="0" w:firstColumn="1" w:lastColumn="0" w:noHBand="0" w:noVBand="1"/>
      </w:tblPr>
      <w:tblGrid>
        <w:gridCol w:w="10002"/>
      </w:tblGrid>
      <w:tr w:rsidR="00C51EA2" w:rsidRPr="00B41B7A" w14:paraId="43BA5D2D" w14:textId="77777777" w:rsidTr="00F83B66">
        <w:tc>
          <w:tcPr>
            <w:tcW w:w="10001" w:type="dxa"/>
            <w:tcBorders>
              <w:bottom w:val="single" w:sz="4" w:space="0" w:color="auto"/>
            </w:tcBorders>
          </w:tcPr>
          <w:p w14:paraId="579329E0" w14:textId="77777777" w:rsidR="00C51EA2" w:rsidRPr="00B41B7A" w:rsidRDefault="00C51EA2" w:rsidP="00F83B66">
            <w:pPr>
              <w:pStyle w:val="BodyText"/>
            </w:pPr>
          </w:p>
        </w:tc>
      </w:tr>
      <w:tr w:rsidR="00C51EA2" w:rsidRPr="00B41B7A" w14:paraId="01F4B225" w14:textId="77777777" w:rsidTr="00F83B66">
        <w:tc>
          <w:tcPr>
            <w:tcW w:w="10001" w:type="dxa"/>
            <w:tcBorders>
              <w:top w:val="single" w:sz="4" w:space="0" w:color="auto"/>
              <w:bottom w:val="single" w:sz="4" w:space="0" w:color="auto"/>
            </w:tcBorders>
          </w:tcPr>
          <w:p w14:paraId="5F956947" w14:textId="77777777" w:rsidR="00C51EA2" w:rsidRPr="00B41B7A" w:rsidRDefault="00C51EA2" w:rsidP="00F83B66">
            <w:pPr>
              <w:pStyle w:val="BodyText"/>
            </w:pPr>
          </w:p>
        </w:tc>
      </w:tr>
      <w:tr w:rsidR="00C51EA2" w:rsidRPr="00B41B7A" w14:paraId="26C77771" w14:textId="77777777" w:rsidTr="00F83B66">
        <w:tc>
          <w:tcPr>
            <w:tcW w:w="10001" w:type="dxa"/>
            <w:tcBorders>
              <w:top w:val="single" w:sz="4" w:space="0" w:color="auto"/>
              <w:bottom w:val="single" w:sz="4" w:space="0" w:color="auto"/>
            </w:tcBorders>
          </w:tcPr>
          <w:p w14:paraId="2362F7C1" w14:textId="77777777" w:rsidR="00C51EA2" w:rsidRPr="00B41B7A" w:rsidRDefault="00C51EA2" w:rsidP="00F83B66">
            <w:pPr>
              <w:pStyle w:val="BodyText"/>
            </w:pPr>
          </w:p>
        </w:tc>
      </w:tr>
    </w:tbl>
    <w:p w14:paraId="4D3DE9BD" w14:textId="77777777" w:rsidR="00C51EA2" w:rsidRPr="00B41B7A" w:rsidRDefault="00C51EA2" w:rsidP="00F83B66">
      <w:pPr>
        <w:pStyle w:val="BodyText"/>
      </w:pPr>
    </w:p>
    <w:tbl>
      <w:tblPr>
        <w:tblStyle w:val="TableGrid"/>
        <w:tblW w:w="5051" w:type="pct"/>
        <w:tblLook w:val="04A0" w:firstRow="1" w:lastRow="0" w:firstColumn="1" w:lastColumn="0" w:noHBand="0" w:noVBand="1"/>
      </w:tblPr>
      <w:tblGrid>
        <w:gridCol w:w="8570"/>
        <w:gridCol w:w="664"/>
        <w:gridCol w:w="760"/>
      </w:tblGrid>
      <w:tr w:rsidR="00F83B66" w:rsidRPr="00366756" w14:paraId="68C09C0F" w14:textId="77777777" w:rsidTr="00F83B66">
        <w:trPr>
          <w:trHeight w:val="446"/>
        </w:trPr>
        <w:tc>
          <w:tcPr>
            <w:tcW w:w="8569" w:type="dxa"/>
          </w:tcPr>
          <w:p w14:paraId="5B3CE0A2" w14:textId="77777777" w:rsidR="00A14E6C" w:rsidRPr="00366756" w:rsidRDefault="00A14E6C" w:rsidP="00C51EA2">
            <w:pPr>
              <w:pStyle w:val="Table-TextFR"/>
              <w:jc w:val="center"/>
            </w:pPr>
          </w:p>
        </w:tc>
        <w:tc>
          <w:tcPr>
            <w:tcW w:w="664" w:type="dxa"/>
          </w:tcPr>
          <w:p w14:paraId="4982930C" w14:textId="77777777" w:rsidR="00A14E6C" w:rsidRPr="00293DCF" w:rsidRDefault="00A14E6C" w:rsidP="00C51EA2">
            <w:pPr>
              <w:pStyle w:val="Table-TextFR"/>
              <w:jc w:val="center"/>
            </w:pPr>
            <w:r w:rsidRPr="00293DCF">
              <w:t>Yes</w:t>
            </w:r>
          </w:p>
        </w:tc>
        <w:tc>
          <w:tcPr>
            <w:tcW w:w="760" w:type="dxa"/>
          </w:tcPr>
          <w:p w14:paraId="3150184A" w14:textId="77777777" w:rsidR="00A14E6C" w:rsidRPr="00293DCF" w:rsidRDefault="00A14E6C" w:rsidP="00C51EA2">
            <w:pPr>
              <w:pStyle w:val="Table-TextFR"/>
              <w:jc w:val="center"/>
            </w:pPr>
            <w:r w:rsidRPr="00293DCF">
              <w:t>No</w:t>
            </w:r>
          </w:p>
        </w:tc>
      </w:tr>
      <w:tr w:rsidR="00C80C3F" w:rsidRPr="00366756" w14:paraId="14F24F60" w14:textId="77777777" w:rsidTr="00F83B66">
        <w:tc>
          <w:tcPr>
            <w:tcW w:w="8569" w:type="dxa"/>
          </w:tcPr>
          <w:p w14:paraId="402FC8BC" w14:textId="77777777" w:rsidR="00C80C3F" w:rsidRPr="00C51EA2" w:rsidRDefault="00C80C3F" w:rsidP="00A14E6C">
            <w:pPr>
              <w:pStyle w:val="Table-TextFL"/>
            </w:pPr>
            <w:r w:rsidRPr="00C51EA2">
              <w:t xml:space="preserve">Is it a matter that will directly affect the health and safety of participants or the staff? </w:t>
            </w:r>
          </w:p>
        </w:tc>
        <w:tc>
          <w:tcPr>
            <w:tcW w:w="664" w:type="dxa"/>
          </w:tcPr>
          <w:p w14:paraId="0434B39C" w14:textId="77777777" w:rsidR="00C80C3F" w:rsidRPr="00C51EA2" w:rsidRDefault="00C51EA2" w:rsidP="00C80C3F">
            <w:pPr>
              <w:pStyle w:val="Table-TextFL"/>
              <w:jc w:val="center"/>
              <w:rPr>
                <w:rFonts w:ascii="Wingdings" w:hAnsi="Wingdings"/>
              </w:rPr>
            </w:pPr>
            <w:r w:rsidRPr="00C51EA2">
              <w:rPr>
                <w:rFonts w:ascii="Wingdings" w:hAnsi="Wingdings"/>
              </w:rPr>
              <w:t></w:t>
            </w:r>
          </w:p>
        </w:tc>
        <w:tc>
          <w:tcPr>
            <w:tcW w:w="760" w:type="dxa"/>
          </w:tcPr>
          <w:p w14:paraId="74DB1CF1" w14:textId="77777777" w:rsidR="00C80C3F" w:rsidRPr="00366756" w:rsidRDefault="00C51EA2" w:rsidP="00C80C3F">
            <w:pPr>
              <w:pStyle w:val="Table-TextFL"/>
              <w:jc w:val="center"/>
            </w:pPr>
            <w:r w:rsidRPr="00C51EA2">
              <w:rPr>
                <w:rFonts w:ascii="Wingdings" w:hAnsi="Wingdings"/>
              </w:rPr>
              <w:t></w:t>
            </w:r>
          </w:p>
        </w:tc>
      </w:tr>
      <w:tr w:rsidR="00C51EA2" w:rsidRPr="00366756" w14:paraId="5E26E558" w14:textId="77777777" w:rsidTr="00F83B66">
        <w:tc>
          <w:tcPr>
            <w:tcW w:w="8569" w:type="dxa"/>
          </w:tcPr>
          <w:p w14:paraId="2EDBD93D" w14:textId="77777777" w:rsidR="00C51EA2" w:rsidRPr="00C51EA2" w:rsidRDefault="00C51EA2" w:rsidP="00A14E6C">
            <w:pPr>
              <w:pStyle w:val="Table-TextFL"/>
            </w:pPr>
            <w:r w:rsidRPr="00C51EA2">
              <w:t xml:space="preserve">Is it a situation that occurs on a regular basis? </w:t>
            </w:r>
          </w:p>
        </w:tc>
        <w:tc>
          <w:tcPr>
            <w:tcW w:w="664" w:type="dxa"/>
          </w:tcPr>
          <w:p w14:paraId="4329B7F3" w14:textId="77777777" w:rsidR="00C51EA2" w:rsidRPr="00366756" w:rsidRDefault="00C51EA2" w:rsidP="00C80C3F">
            <w:pPr>
              <w:pStyle w:val="Table-TextFL"/>
              <w:jc w:val="center"/>
            </w:pPr>
            <w:r w:rsidRPr="005A33DB">
              <w:rPr>
                <w:rFonts w:ascii="Wingdings" w:hAnsi="Wingdings"/>
              </w:rPr>
              <w:t></w:t>
            </w:r>
          </w:p>
        </w:tc>
        <w:tc>
          <w:tcPr>
            <w:tcW w:w="760" w:type="dxa"/>
          </w:tcPr>
          <w:p w14:paraId="3282C75C" w14:textId="77777777" w:rsidR="00C51EA2" w:rsidRPr="00366756" w:rsidRDefault="00C51EA2" w:rsidP="00C80C3F">
            <w:pPr>
              <w:pStyle w:val="Table-TextFL"/>
              <w:jc w:val="center"/>
            </w:pPr>
            <w:r w:rsidRPr="005A33DB">
              <w:rPr>
                <w:rFonts w:ascii="Wingdings" w:hAnsi="Wingdings"/>
              </w:rPr>
              <w:t></w:t>
            </w:r>
          </w:p>
        </w:tc>
      </w:tr>
      <w:tr w:rsidR="00C51EA2" w:rsidRPr="00366756" w14:paraId="4515AB7D" w14:textId="77777777" w:rsidTr="00F83B66">
        <w:tc>
          <w:tcPr>
            <w:tcW w:w="8569" w:type="dxa"/>
          </w:tcPr>
          <w:p w14:paraId="15394168" w14:textId="77777777" w:rsidR="00C51EA2" w:rsidRPr="00C51EA2" w:rsidRDefault="00C51EA2" w:rsidP="00A14E6C">
            <w:pPr>
              <w:pStyle w:val="Table-TextFL"/>
            </w:pPr>
            <w:r w:rsidRPr="00C51EA2">
              <w:t xml:space="preserve">Would law enforcement officials or attorneys suggest that it should be a policy? </w:t>
            </w:r>
          </w:p>
        </w:tc>
        <w:tc>
          <w:tcPr>
            <w:tcW w:w="664" w:type="dxa"/>
          </w:tcPr>
          <w:p w14:paraId="508EDD7D" w14:textId="77777777" w:rsidR="00C51EA2" w:rsidRPr="00366756" w:rsidRDefault="00C51EA2" w:rsidP="00C80C3F">
            <w:pPr>
              <w:pStyle w:val="Table-TextFL"/>
              <w:jc w:val="center"/>
            </w:pPr>
            <w:r w:rsidRPr="00D23024">
              <w:rPr>
                <w:rFonts w:ascii="Wingdings" w:hAnsi="Wingdings"/>
              </w:rPr>
              <w:t></w:t>
            </w:r>
          </w:p>
        </w:tc>
        <w:tc>
          <w:tcPr>
            <w:tcW w:w="760" w:type="dxa"/>
          </w:tcPr>
          <w:p w14:paraId="13D3F2C8" w14:textId="77777777" w:rsidR="00C51EA2" w:rsidRPr="00366756" w:rsidRDefault="00C51EA2" w:rsidP="00C80C3F">
            <w:pPr>
              <w:pStyle w:val="Table-TextFL"/>
              <w:jc w:val="center"/>
            </w:pPr>
            <w:r w:rsidRPr="00D23024">
              <w:rPr>
                <w:rFonts w:ascii="Wingdings" w:hAnsi="Wingdings"/>
              </w:rPr>
              <w:t></w:t>
            </w:r>
          </w:p>
        </w:tc>
      </w:tr>
      <w:tr w:rsidR="00C51EA2" w:rsidRPr="00366756" w14:paraId="1CB11270" w14:textId="77777777" w:rsidTr="00F83B66">
        <w:tc>
          <w:tcPr>
            <w:tcW w:w="8569" w:type="dxa"/>
          </w:tcPr>
          <w:p w14:paraId="6B60A32A" w14:textId="77777777" w:rsidR="00C51EA2" w:rsidRPr="00C51EA2" w:rsidRDefault="00C51EA2" w:rsidP="00A14E6C">
            <w:pPr>
              <w:pStyle w:val="Table-TextFL"/>
            </w:pPr>
            <w:r w:rsidRPr="00C51EA2">
              <w:t xml:space="preserve">Could flexibility on this matter lead to inconsistent or conflicting practices? </w:t>
            </w:r>
          </w:p>
        </w:tc>
        <w:tc>
          <w:tcPr>
            <w:tcW w:w="664" w:type="dxa"/>
          </w:tcPr>
          <w:p w14:paraId="75606A68" w14:textId="77777777" w:rsidR="00C51EA2" w:rsidRPr="00366756" w:rsidRDefault="00C51EA2" w:rsidP="00C80C3F">
            <w:pPr>
              <w:pStyle w:val="Table-TextFL"/>
              <w:jc w:val="center"/>
            </w:pPr>
            <w:r w:rsidRPr="00D23024">
              <w:rPr>
                <w:rFonts w:ascii="Wingdings" w:hAnsi="Wingdings"/>
              </w:rPr>
              <w:t></w:t>
            </w:r>
          </w:p>
        </w:tc>
        <w:tc>
          <w:tcPr>
            <w:tcW w:w="760" w:type="dxa"/>
          </w:tcPr>
          <w:p w14:paraId="0EDF0435" w14:textId="77777777" w:rsidR="00C51EA2" w:rsidRPr="00366756" w:rsidRDefault="00C51EA2" w:rsidP="00C80C3F">
            <w:pPr>
              <w:pStyle w:val="Table-TextFL"/>
              <w:jc w:val="center"/>
            </w:pPr>
            <w:r w:rsidRPr="00D23024">
              <w:rPr>
                <w:rFonts w:ascii="Wingdings" w:hAnsi="Wingdings"/>
              </w:rPr>
              <w:t></w:t>
            </w:r>
          </w:p>
        </w:tc>
      </w:tr>
      <w:tr w:rsidR="00C51EA2" w:rsidRPr="00366756" w14:paraId="1DF6115F" w14:textId="77777777" w:rsidTr="00F83B66">
        <w:tc>
          <w:tcPr>
            <w:tcW w:w="8569" w:type="dxa"/>
          </w:tcPr>
          <w:p w14:paraId="501D1A78" w14:textId="77777777" w:rsidR="00C51EA2" w:rsidRPr="00C51EA2" w:rsidRDefault="00C51EA2" w:rsidP="00A14E6C">
            <w:pPr>
              <w:pStyle w:val="Table-TextFL"/>
            </w:pPr>
            <w:r w:rsidRPr="00C51EA2">
              <w:t xml:space="preserve">Are your staff members relatively inexperienced in this area? </w:t>
            </w:r>
          </w:p>
        </w:tc>
        <w:tc>
          <w:tcPr>
            <w:tcW w:w="664" w:type="dxa"/>
          </w:tcPr>
          <w:p w14:paraId="078D47E3" w14:textId="77777777" w:rsidR="00C51EA2" w:rsidRPr="00366756" w:rsidRDefault="00C51EA2" w:rsidP="00C80C3F">
            <w:pPr>
              <w:pStyle w:val="Table-TextFL"/>
              <w:jc w:val="center"/>
            </w:pPr>
            <w:r w:rsidRPr="00D23024">
              <w:rPr>
                <w:rFonts w:ascii="Wingdings" w:hAnsi="Wingdings"/>
              </w:rPr>
              <w:t></w:t>
            </w:r>
          </w:p>
        </w:tc>
        <w:tc>
          <w:tcPr>
            <w:tcW w:w="760" w:type="dxa"/>
          </w:tcPr>
          <w:p w14:paraId="520B7E38" w14:textId="77777777" w:rsidR="00C51EA2" w:rsidRPr="00366756" w:rsidRDefault="00C51EA2" w:rsidP="00C80C3F">
            <w:pPr>
              <w:pStyle w:val="Table-TextFL"/>
              <w:jc w:val="center"/>
            </w:pPr>
            <w:r w:rsidRPr="00D23024">
              <w:rPr>
                <w:rFonts w:ascii="Wingdings" w:hAnsi="Wingdings"/>
              </w:rPr>
              <w:t></w:t>
            </w:r>
          </w:p>
        </w:tc>
      </w:tr>
      <w:tr w:rsidR="00C51EA2" w:rsidRPr="00366756" w14:paraId="25D0B304" w14:textId="77777777" w:rsidTr="00F83B66">
        <w:tc>
          <w:tcPr>
            <w:tcW w:w="8569" w:type="dxa"/>
          </w:tcPr>
          <w:p w14:paraId="040539FD" w14:textId="77777777" w:rsidR="00C51EA2" w:rsidRPr="00C51EA2" w:rsidRDefault="00C51EA2" w:rsidP="00A14E6C">
            <w:pPr>
              <w:pStyle w:val="Table-TextFL"/>
            </w:pPr>
            <w:r w:rsidRPr="00C51EA2">
              <w:t xml:space="preserve">Do your staff members have difficulty taking initiative or responsibility without direction? </w:t>
            </w:r>
          </w:p>
        </w:tc>
        <w:tc>
          <w:tcPr>
            <w:tcW w:w="664" w:type="dxa"/>
          </w:tcPr>
          <w:p w14:paraId="578E5588" w14:textId="77777777" w:rsidR="00C51EA2" w:rsidRPr="00366756" w:rsidRDefault="00C51EA2" w:rsidP="00C80C3F">
            <w:pPr>
              <w:pStyle w:val="Table-TextFL"/>
              <w:jc w:val="center"/>
            </w:pPr>
            <w:r w:rsidRPr="00D23024">
              <w:rPr>
                <w:rFonts w:ascii="Wingdings" w:hAnsi="Wingdings"/>
              </w:rPr>
              <w:t></w:t>
            </w:r>
          </w:p>
        </w:tc>
        <w:tc>
          <w:tcPr>
            <w:tcW w:w="760" w:type="dxa"/>
          </w:tcPr>
          <w:p w14:paraId="0A742C35" w14:textId="77777777" w:rsidR="00C51EA2" w:rsidRPr="00366756" w:rsidRDefault="00C51EA2" w:rsidP="00C80C3F">
            <w:pPr>
              <w:pStyle w:val="Table-TextFL"/>
              <w:jc w:val="center"/>
            </w:pPr>
            <w:r w:rsidRPr="00D23024">
              <w:rPr>
                <w:rFonts w:ascii="Wingdings" w:hAnsi="Wingdings"/>
              </w:rPr>
              <w:t></w:t>
            </w:r>
          </w:p>
        </w:tc>
      </w:tr>
      <w:tr w:rsidR="00C51EA2" w:rsidRPr="00366756" w14:paraId="3E800A67" w14:textId="77777777" w:rsidTr="00F83B66">
        <w:tc>
          <w:tcPr>
            <w:tcW w:w="8569" w:type="dxa"/>
          </w:tcPr>
          <w:p w14:paraId="5270580D" w14:textId="77777777" w:rsidR="00C51EA2" w:rsidRPr="00C51EA2" w:rsidRDefault="00C51EA2" w:rsidP="00A14E6C">
            <w:pPr>
              <w:pStyle w:val="Table-TextFL"/>
            </w:pPr>
            <w:r w:rsidRPr="00C51EA2">
              <w:t xml:space="preserve">Is this a matter that could result in liability for your program? </w:t>
            </w:r>
          </w:p>
        </w:tc>
        <w:tc>
          <w:tcPr>
            <w:tcW w:w="664" w:type="dxa"/>
          </w:tcPr>
          <w:p w14:paraId="3AEEBC05" w14:textId="77777777" w:rsidR="00C51EA2" w:rsidRPr="00366756" w:rsidRDefault="00C51EA2" w:rsidP="00C80C3F">
            <w:pPr>
              <w:pStyle w:val="Table-TextFL"/>
              <w:jc w:val="center"/>
            </w:pPr>
            <w:r w:rsidRPr="00D23024">
              <w:rPr>
                <w:rFonts w:ascii="Wingdings" w:hAnsi="Wingdings"/>
              </w:rPr>
              <w:t></w:t>
            </w:r>
          </w:p>
        </w:tc>
        <w:tc>
          <w:tcPr>
            <w:tcW w:w="760" w:type="dxa"/>
          </w:tcPr>
          <w:p w14:paraId="73AFE8BA" w14:textId="77777777" w:rsidR="00C51EA2" w:rsidRPr="00366756" w:rsidRDefault="00C51EA2" w:rsidP="00C80C3F">
            <w:pPr>
              <w:pStyle w:val="Table-TextFL"/>
              <w:jc w:val="center"/>
            </w:pPr>
            <w:r w:rsidRPr="00D23024">
              <w:rPr>
                <w:rFonts w:ascii="Wingdings" w:hAnsi="Wingdings"/>
              </w:rPr>
              <w:t></w:t>
            </w:r>
          </w:p>
        </w:tc>
      </w:tr>
      <w:tr w:rsidR="00C51EA2" w:rsidRPr="00366756" w14:paraId="7FB7F8E6" w14:textId="77777777" w:rsidTr="00F83B66">
        <w:tc>
          <w:tcPr>
            <w:tcW w:w="8569" w:type="dxa"/>
          </w:tcPr>
          <w:p w14:paraId="511BDB5F" w14:textId="77777777" w:rsidR="00C51EA2" w:rsidRPr="00C51EA2" w:rsidRDefault="00C51EA2" w:rsidP="00A14E6C">
            <w:pPr>
              <w:pStyle w:val="Table-TextFL"/>
            </w:pPr>
            <w:r w:rsidRPr="00C51EA2">
              <w:t xml:space="preserve">Is this a matter that could be interpreted in a variety of different ways? </w:t>
            </w:r>
          </w:p>
        </w:tc>
        <w:tc>
          <w:tcPr>
            <w:tcW w:w="664" w:type="dxa"/>
          </w:tcPr>
          <w:p w14:paraId="34BBB011" w14:textId="77777777" w:rsidR="00C51EA2" w:rsidRPr="00366756" w:rsidRDefault="00C51EA2" w:rsidP="00C80C3F">
            <w:pPr>
              <w:pStyle w:val="Table-TextFL"/>
              <w:jc w:val="center"/>
            </w:pPr>
            <w:r w:rsidRPr="00D23024">
              <w:rPr>
                <w:rFonts w:ascii="Wingdings" w:hAnsi="Wingdings"/>
              </w:rPr>
              <w:t></w:t>
            </w:r>
          </w:p>
        </w:tc>
        <w:tc>
          <w:tcPr>
            <w:tcW w:w="760" w:type="dxa"/>
          </w:tcPr>
          <w:p w14:paraId="1F5E4CE0" w14:textId="77777777" w:rsidR="00C51EA2" w:rsidRPr="00366756" w:rsidRDefault="00C51EA2" w:rsidP="00C80C3F">
            <w:pPr>
              <w:pStyle w:val="Table-TextFL"/>
              <w:jc w:val="center"/>
            </w:pPr>
            <w:r w:rsidRPr="00D23024">
              <w:rPr>
                <w:rFonts w:ascii="Wingdings" w:hAnsi="Wingdings"/>
              </w:rPr>
              <w:t></w:t>
            </w:r>
          </w:p>
        </w:tc>
      </w:tr>
      <w:tr w:rsidR="00C51EA2" w:rsidRPr="00366756" w14:paraId="171F0E04" w14:textId="77777777" w:rsidTr="00F83B66">
        <w:tc>
          <w:tcPr>
            <w:tcW w:w="8569" w:type="dxa"/>
          </w:tcPr>
          <w:p w14:paraId="4FD4935A" w14:textId="77777777" w:rsidR="00C51EA2" w:rsidRPr="00C51EA2" w:rsidRDefault="00C51EA2" w:rsidP="00A14E6C">
            <w:pPr>
              <w:pStyle w:val="Table-TextFL"/>
            </w:pPr>
            <w:r w:rsidRPr="00C51EA2">
              <w:t xml:space="preserve">Would families be likely to want a clear procedure in place? </w:t>
            </w:r>
          </w:p>
        </w:tc>
        <w:tc>
          <w:tcPr>
            <w:tcW w:w="664" w:type="dxa"/>
          </w:tcPr>
          <w:p w14:paraId="2925D104" w14:textId="77777777" w:rsidR="00C51EA2" w:rsidRPr="00366756" w:rsidRDefault="00C51EA2" w:rsidP="00C80C3F">
            <w:pPr>
              <w:pStyle w:val="Table-TextFL"/>
              <w:jc w:val="center"/>
            </w:pPr>
            <w:r w:rsidRPr="00D23024">
              <w:rPr>
                <w:rFonts w:ascii="Wingdings" w:hAnsi="Wingdings"/>
              </w:rPr>
              <w:t></w:t>
            </w:r>
          </w:p>
        </w:tc>
        <w:tc>
          <w:tcPr>
            <w:tcW w:w="760" w:type="dxa"/>
          </w:tcPr>
          <w:p w14:paraId="2AD060D1" w14:textId="77777777" w:rsidR="00C51EA2" w:rsidRPr="00366756" w:rsidRDefault="00C51EA2" w:rsidP="00C80C3F">
            <w:pPr>
              <w:pStyle w:val="Table-TextFL"/>
              <w:jc w:val="center"/>
            </w:pPr>
            <w:r w:rsidRPr="00D23024">
              <w:rPr>
                <w:rFonts w:ascii="Wingdings" w:hAnsi="Wingdings"/>
              </w:rPr>
              <w:t></w:t>
            </w:r>
          </w:p>
        </w:tc>
      </w:tr>
    </w:tbl>
    <w:p w14:paraId="1D696BFF" w14:textId="77777777" w:rsidR="00A14E6C" w:rsidRPr="00A14E6C" w:rsidRDefault="00A14E6C" w:rsidP="00A14E6C">
      <w:pPr>
        <w:pStyle w:val="BodyText"/>
      </w:pPr>
    </w:p>
    <w:p w14:paraId="7060E67B" w14:textId="77777777" w:rsidR="00A14E6C" w:rsidRPr="00A14E6C" w:rsidRDefault="00A14E6C" w:rsidP="00A14E6C">
      <w:pPr>
        <w:pStyle w:val="BodyText"/>
        <w:rPr>
          <w:b/>
        </w:rPr>
      </w:pPr>
      <w:r w:rsidRPr="00A14E6C">
        <w:rPr>
          <w:b/>
        </w:rPr>
        <w:t xml:space="preserve">Total Number of “Yes” Answers: </w:t>
      </w:r>
      <w:r w:rsidRPr="00FA6EA2">
        <w:t>____________</w:t>
      </w:r>
    </w:p>
    <w:p w14:paraId="7FC202EE" w14:textId="1A47E209" w:rsidR="00F823D8" w:rsidRDefault="00F823D8" w:rsidP="00FA6EA2">
      <w:pPr>
        <w:pStyle w:val="BodyText"/>
      </w:pPr>
    </w:p>
    <w:p w14:paraId="3D39C6F4" w14:textId="03785762" w:rsidR="00A14E6C" w:rsidRDefault="00A14E6C" w:rsidP="00FA6EA2">
      <w:pPr>
        <w:pStyle w:val="BodyText"/>
      </w:pPr>
      <w:bookmarkStart w:id="0" w:name="_GoBack"/>
      <w:bookmarkEnd w:id="0"/>
    </w:p>
    <w:sectPr w:rsidR="00A14E6C" w:rsidSect="00745A3A">
      <w:footerReference w:type="default" r:id="rId11"/>
      <w:pgSz w:w="12240" w:h="15840"/>
      <w:pgMar w:top="720" w:right="907" w:bottom="90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EAFD1C" w14:textId="77777777" w:rsidR="00791A30" w:rsidRDefault="00791A30" w:rsidP="0078684C">
      <w:r>
        <w:separator/>
      </w:r>
    </w:p>
  </w:endnote>
  <w:endnote w:type="continuationSeparator" w:id="0">
    <w:p w14:paraId="1D8ED4E1" w14:textId="77777777" w:rsidR="00791A30" w:rsidRDefault="00791A30"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75BCD" w:rsidRPr="004E56D4" w:rsidRDefault="00A75BCD"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950B5B">
        <w:rPr>
          <w:noProof/>
        </w:rPr>
        <w:t>5</w:t>
      </w:r>
    </w:fldSimple>
    <w:r w:rsidRPr="00C66F5C">
      <w:t xml:space="preserve"> </w:t>
    </w:r>
    <w:r>
      <w:t xml:space="preserve">  |   Page </w:t>
    </w:r>
    <w:r>
      <w:fldChar w:fldCharType="begin"/>
    </w:r>
    <w:r>
      <w:instrText xml:space="preserve"> PAGE  \* MERGEFORMAT </w:instrText>
    </w:r>
    <w:r>
      <w:fldChar w:fldCharType="separate"/>
    </w:r>
    <w:r w:rsidR="00950B5B">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EC0E0" w14:textId="77777777" w:rsidR="00791A30" w:rsidRDefault="00791A30" w:rsidP="0078684C">
      <w:r>
        <w:separator/>
      </w:r>
    </w:p>
  </w:footnote>
  <w:footnote w:type="continuationSeparator" w:id="0">
    <w:p w14:paraId="376FE388" w14:textId="77777777" w:rsidR="00791A30" w:rsidRDefault="00791A30"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23CD"/>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03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39F1"/>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1B8"/>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A3A"/>
    <w:rsid w:val="00745EB2"/>
    <w:rsid w:val="00746BFE"/>
    <w:rsid w:val="00746F14"/>
    <w:rsid w:val="007507D4"/>
    <w:rsid w:val="00750DFC"/>
    <w:rsid w:val="00751372"/>
    <w:rsid w:val="00751B4B"/>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1A30"/>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6FDE"/>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0B5B"/>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4BFF"/>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693A86B5-B18D-429C-9A4F-88AD60602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1</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jziebarth</cp:lastModifiedBy>
  <cp:revision>3</cp:revision>
  <cp:lastPrinted>2014-03-24T17:05:00Z</cp:lastPrinted>
  <dcterms:created xsi:type="dcterms:W3CDTF">2014-03-25T14:28:00Z</dcterms:created>
  <dcterms:modified xsi:type="dcterms:W3CDTF">2014-03-25T15:29:00Z</dcterms:modified>
</cp:coreProperties>
</file>