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1D673" w14:textId="77777777" w:rsidR="00F47C8A" w:rsidRPr="00AE7C7C" w:rsidRDefault="00F47C8A" w:rsidP="00F47C8A">
      <w:pPr>
        <w:spacing w:line="240" w:lineRule="auto"/>
        <w:rPr>
          <w:sz w:val="14"/>
          <w:szCs w:val="14"/>
        </w:rPr>
      </w:pPr>
    </w:p>
    <w:p w14:paraId="1ACC9CFF" w14:textId="77777777" w:rsidR="00F47C8A" w:rsidRPr="0078684C" w:rsidRDefault="00F47C8A" w:rsidP="00F47C8A">
      <w:pPr>
        <w:pStyle w:val="ToolNumber"/>
        <w:spacing w:line="240" w:lineRule="auto"/>
      </w:pPr>
      <w:r w:rsidRPr="0000267B">
        <w:drawing>
          <wp:anchor distT="0" distB="0" distL="114300" distR="114300" simplePos="0" relativeHeight="252169216" behindDoc="1" locked="0" layoutInCell="1" allowOverlap="1" wp14:anchorId="76BEC8C3" wp14:editId="1028E983">
            <wp:simplePos x="0" y="0"/>
            <wp:positionH relativeFrom="page">
              <wp:posOffset>-38100</wp:posOffset>
            </wp:positionH>
            <wp:positionV relativeFrom="page">
              <wp:posOffset>41275</wp:posOffset>
            </wp:positionV>
            <wp:extent cx="7772400" cy="987425"/>
            <wp:effectExtent l="0" t="0" r="0" b="3175"/>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73</w:t>
      </w:r>
    </w:p>
    <w:p w14:paraId="36AFA45A" w14:textId="77777777" w:rsidR="00181721" w:rsidRPr="00A270E9" w:rsidRDefault="00181721" w:rsidP="00181721">
      <w:pPr>
        <w:pStyle w:val="Heading1"/>
      </w:pPr>
      <w:r w:rsidRPr="00181721">
        <w:rPr>
          <w:iCs/>
        </w:rPr>
        <w:t>Intentional Activities</w:t>
      </w:r>
    </w:p>
    <w:p w14:paraId="0B40CFA3" w14:textId="77777777" w:rsidR="00181721" w:rsidRPr="00BF0E0C" w:rsidRDefault="00181721" w:rsidP="00181721">
      <w:pPr>
        <w:pStyle w:val="Body-AllItalic"/>
        <w:rPr>
          <w:i w:val="0"/>
          <w:iCs/>
          <w:spacing w:val="-4"/>
        </w:rPr>
      </w:pPr>
      <w:r w:rsidRPr="00BF0E0C">
        <w:rPr>
          <w:i w:val="0"/>
          <w:iCs/>
          <w:noProof/>
          <w:spacing w:val="-4"/>
        </w:rPr>
        <w:drawing>
          <wp:anchor distT="0" distB="0" distL="114300" distR="114300" simplePos="0" relativeHeight="251920384" behindDoc="0" locked="0" layoutInCell="1" allowOverlap="1" wp14:anchorId="0C93060F" wp14:editId="20F9CE06">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BF0E0C">
        <w:rPr>
          <w:i w:val="0"/>
          <w:iCs/>
          <w:spacing w:val="-4"/>
        </w:rPr>
        <w:t xml:space="preserve">In Chapters 2 and 4, you learned that being intentional in the delivery of afterschool and expanded learning activities means selecting age-appropriate activities, making consistent and fair rules, developing lesson plans with clear goals and intended youth outcomes, and including reflection as a key component of activities. When activities are intentional, youth will experience more positive outcomes (e.g., improved academic success, communication, and skill development). </w:t>
      </w:r>
    </w:p>
    <w:p w14:paraId="506A69DE" w14:textId="4817A339" w:rsidR="00181721" w:rsidRPr="00BF0E0C" w:rsidRDefault="00181721" w:rsidP="00181721">
      <w:pPr>
        <w:pStyle w:val="BodyText"/>
      </w:pPr>
      <w:r w:rsidRPr="00BF0E0C">
        <w:rPr>
          <w:b/>
          <w:i/>
        </w:rPr>
        <w:t>Directions:</w:t>
      </w:r>
      <w:r w:rsidRPr="00BF0E0C">
        <w:rPr>
          <w:i/>
        </w:rPr>
        <w:t xml:space="preserve"> In the left column, list the activities (e.g., academic enrichment, games, tutoring/homework help, physical activity) or project (e.g., mural, science, garden, service learning) offered by your program. In the middle column, list the rationale for the activity (e.g., youth interests, community needs, learning, or even fun). </w:t>
      </w:r>
      <w:r w:rsidR="00BF0E0C">
        <w:rPr>
          <w:i/>
        </w:rPr>
        <w:br/>
      </w:r>
      <w:r w:rsidRPr="00BF0E0C">
        <w:rPr>
          <w:i/>
        </w:rPr>
        <w:t>Finally, in the right column indicate how the activity will help participants achieve positive outcomes.</w:t>
      </w:r>
    </w:p>
    <w:p w14:paraId="1D6C58B2" w14:textId="77777777" w:rsidR="00181721" w:rsidRPr="00B41B7A" w:rsidRDefault="00181721" w:rsidP="00181721">
      <w:pPr>
        <w:pStyle w:val="BodyText"/>
      </w:pPr>
    </w:p>
    <w:tbl>
      <w:tblPr>
        <w:tblStyle w:val="Table-FillIn"/>
        <w:tblW w:w="5000" w:type="pct"/>
        <w:tblLook w:val="01E0" w:firstRow="1" w:lastRow="1" w:firstColumn="1" w:lastColumn="1" w:noHBand="0" w:noVBand="0"/>
      </w:tblPr>
      <w:tblGrid>
        <w:gridCol w:w="1964"/>
        <w:gridCol w:w="4296"/>
        <w:gridCol w:w="3805"/>
      </w:tblGrid>
      <w:tr w:rsidR="00181721" w:rsidRPr="00B41B7A" w14:paraId="3E1C9B3D" w14:textId="77777777" w:rsidTr="00DC69A4">
        <w:trPr>
          <w:cnfStyle w:val="100000000000" w:firstRow="1" w:lastRow="0" w:firstColumn="0" w:lastColumn="0" w:oddVBand="0" w:evenVBand="0" w:oddHBand="0" w:evenHBand="0" w:firstRowFirstColumn="0" w:firstRowLastColumn="0" w:lastRowFirstColumn="0" w:lastRowLastColumn="0"/>
        </w:trPr>
        <w:tc>
          <w:tcPr>
            <w:tcW w:w="1964" w:type="dxa"/>
            <w:tcBorders>
              <w:right w:val="single" w:sz="4" w:space="0" w:color="FFFFFF" w:themeColor="background1"/>
            </w:tcBorders>
            <w:vAlign w:val="top"/>
          </w:tcPr>
          <w:p w14:paraId="60935F7B" w14:textId="77777777" w:rsidR="00181721" w:rsidRPr="00D56A0F" w:rsidRDefault="00181721" w:rsidP="00D75FF0">
            <w:pPr>
              <w:pStyle w:val="BodyText"/>
            </w:pPr>
            <w:r w:rsidRPr="00D56A0F">
              <w:t>Activity or Project</w:t>
            </w:r>
          </w:p>
        </w:tc>
        <w:tc>
          <w:tcPr>
            <w:tcW w:w="4296" w:type="dxa"/>
            <w:tcBorders>
              <w:left w:val="single" w:sz="4" w:space="0" w:color="FFFFFF" w:themeColor="background1"/>
              <w:right w:val="single" w:sz="4" w:space="0" w:color="FFFFFF" w:themeColor="background1"/>
            </w:tcBorders>
            <w:vAlign w:val="top"/>
          </w:tcPr>
          <w:p w14:paraId="10C2E214" w14:textId="77777777" w:rsidR="00181721" w:rsidRPr="00D56A0F" w:rsidRDefault="00181721" w:rsidP="00D75FF0">
            <w:pPr>
              <w:pStyle w:val="BodyText"/>
            </w:pPr>
            <w:r w:rsidRPr="00D56A0F">
              <w:t>Rationale for This Activity</w:t>
            </w:r>
          </w:p>
          <w:p w14:paraId="1F67DE6D" w14:textId="77777777" w:rsidR="00181721" w:rsidRPr="00B41B7A" w:rsidRDefault="00181721" w:rsidP="00D75FF0">
            <w:pPr>
              <w:pStyle w:val="BodyText"/>
              <w:rPr>
                <w:b/>
              </w:rPr>
            </w:pPr>
            <w:r w:rsidRPr="00B41B7A">
              <w:t xml:space="preserve">(e.g., to support youth learning, </w:t>
            </w:r>
            <w:r>
              <w:t xml:space="preserve">to </w:t>
            </w:r>
            <w:r w:rsidRPr="00B41B7A">
              <w:t xml:space="preserve">apply academics to </w:t>
            </w:r>
            <w:r>
              <w:t xml:space="preserve">the </w:t>
            </w:r>
            <w:r w:rsidRPr="00B41B7A">
              <w:t>real</w:t>
            </w:r>
            <w:r>
              <w:t xml:space="preserve"> </w:t>
            </w:r>
            <w:r w:rsidRPr="00B41B7A">
              <w:t xml:space="preserve">world, </w:t>
            </w:r>
            <w:r>
              <w:t xml:space="preserve">to </w:t>
            </w:r>
            <w:r w:rsidRPr="00B41B7A">
              <w:t>experien</w:t>
            </w:r>
            <w:r>
              <w:t xml:space="preserve">ce </w:t>
            </w:r>
            <w:r w:rsidRPr="00B41B7A">
              <w:t>learning)</w:t>
            </w:r>
          </w:p>
        </w:tc>
        <w:tc>
          <w:tcPr>
            <w:tcW w:w="3805" w:type="dxa"/>
            <w:tcBorders>
              <w:left w:val="single" w:sz="4" w:space="0" w:color="FFFFFF" w:themeColor="background1"/>
            </w:tcBorders>
            <w:vAlign w:val="top"/>
          </w:tcPr>
          <w:p w14:paraId="6ECCC82C" w14:textId="77777777" w:rsidR="00181721" w:rsidRPr="00D56A0F" w:rsidRDefault="00181721" w:rsidP="00D75FF0">
            <w:pPr>
              <w:pStyle w:val="BodyText"/>
            </w:pPr>
            <w:r w:rsidRPr="00D56A0F">
              <w:t>Intentional Outcomes for Youth</w:t>
            </w:r>
          </w:p>
          <w:p w14:paraId="41283240" w14:textId="77777777" w:rsidR="00181721" w:rsidRPr="00B41B7A" w:rsidRDefault="00181721" w:rsidP="00D75FF0">
            <w:pPr>
              <w:pStyle w:val="BodyText"/>
              <w:rPr>
                <w:b/>
              </w:rPr>
            </w:pPr>
            <w:r w:rsidRPr="00B41B7A">
              <w:t>(e.g., social skills, positive development, emotional competencies)</w:t>
            </w:r>
          </w:p>
        </w:tc>
      </w:tr>
      <w:tr w:rsidR="00181721" w:rsidRPr="00B41B7A" w14:paraId="0927A550" w14:textId="77777777" w:rsidTr="00181721">
        <w:tc>
          <w:tcPr>
            <w:tcW w:w="1964" w:type="dxa"/>
          </w:tcPr>
          <w:p w14:paraId="6A7C52C4" w14:textId="77777777" w:rsidR="00181721" w:rsidRPr="00B457CD" w:rsidRDefault="00181721" w:rsidP="00181721">
            <w:pPr>
              <w:pStyle w:val="Table-TextFL"/>
              <w:rPr>
                <w:i/>
              </w:rPr>
            </w:pPr>
            <w:r w:rsidRPr="00B457CD">
              <w:rPr>
                <w:i/>
              </w:rPr>
              <w:t xml:space="preserve">Example: Public Mural Project </w:t>
            </w:r>
          </w:p>
          <w:p w14:paraId="3E8020B7" w14:textId="77777777" w:rsidR="00181721" w:rsidRPr="00B457CD" w:rsidRDefault="00181721" w:rsidP="00181721">
            <w:pPr>
              <w:pStyle w:val="Table-TextFL"/>
              <w:rPr>
                <w:i/>
              </w:rPr>
            </w:pPr>
            <w:bookmarkStart w:id="0" w:name="_GoBack"/>
            <w:bookmarkEnd w:id="0"/>
          </w:p>
        </w:tc>
        <w:tc>
          <w:tcPr>
            <w:tcW w:w="4296" w:type="dxa"/>
          </w:tcPr>
          <w:p w14:paraId="5473DB74" w14:textId="77777777" w:rsidR="00181721" w:rsidRPr="00B457CD" w:rsidRDefault="00B457CD" w:rsidP="00B457CD">
            <w:pPr>
              <w:pStyle w:val="Table-TextFL"/>
              <w:tabs>
                <w:tab w:val="left" w:pos="286"/>
              </w:tabs>
              <w:rPr>
                <w:i/>
              </w:rPr>
            </w:pPr>
            <w:r w:rsidRPr="00B457CD">
              <w:rPr>
                <w:i/>
              </w:rPr>
              <w:t>1.</w:t>
            </w:r>
            <w:r w:rsidRPr="00B457CD">
              <w:rPr>
                <w:i/>
              </w:rPr>
              <w:tab/>
            </w:r>
            <w:r w:rsidR="00181721" w:rsidRPr="00B457CD">
              <w:rPr>
                <w:i/>
              </w:rPr>
              <w:t>Apply academics to real world</w:t>
            </w:r>
          </w:p>
          <w:p w14:paraId="7BB6DC36" w14:textId="77777777" w:rsidR="00181721" w:rsidRPr="00B457CD" w:rsidRDefault="00181721" w:rsidP="00B457CD">
            <w:pPr>
              <w:pStyle w:val="Table-TextFL"/>
              <w:tabs>
                <w:tab w:val="left" w:pos="286"/>
              </w:tabs>
              <w:rPr>
                <w:i/>
              </w:rPr>
            </w:pPr>
            <w:r w:rsidRPr="00B457CD">
              <w:rPr>
                <w:i/>
              </w:rPr>
              <w:t>2.</w:t>
            </w:r>
            <w:r w:rsidR="00B457CD" w:rsidRPr="00B457CD">
              <w:rPr>
                <w:i/>
              </w:rPr>
              <w:t xml:space="preserve"> </w:t>
            </w:r>
            <w:r w:rsidR="00B457CD" w:rsidRPr="00B457CD">
              <w:rPr>
                <w:i/>
              </w:rPr>
              <w:tab/>
            </w:r>
            <w:r w:rsidRPr="00B457CD">
              <w:rPr>
                <w:i/>
              </w:rPr>
              <w:t>Community development</w:t>
            </w:r>
          </w:p>
          <w:p w14:paraId="312AF31D" w14:textId="77777777" w:rsidR="00181721" w:rsidRPr="00B457CD" w:rsidRDefault="00181721" w:rsidP="00B457CD">
            <w:pPr>
              <w:pStyle w:val="Table-TextFL"/>
              <w:tabs>
                <w:tab w:val="left" w:pos="286"/>
              </w:tabs>
              <w:rPr>
                <w:i/>
              </w:rPr>
            </w:pPr>
            <w:r w:rsidRPr="00B457CD">
              <w:rPr>
                <w:i/>
              </w:rPr>
              <w:t>3.</w:t>
            </w:r>
            <w:r w:rsidR="00B457CD" w:rsidRPr="00B457CD">
              <w:rPr>
                <w:i/>
              </w:rPr>
              <w:t xml:space="preserve"> </w:t>
            </w:r>
            <w:r w:rsidR="00B457CD" w:rsidRPr="00B457CD">
              <w:rPr>
                <w:i/>
              </w:rPr>
              <w:tab/>
            </w:r>
            <w:r w:rsidRPr="00B457CD">
              <w:rPr>
                <w:i/>
              </w:rPr>
              <w:t>Decision-making (what to paint based on</w:t>
            </w:r>
            <w:r w:rsidR="00B457CD" w:rsidRPr="00B457CD">
              <w:rPr>
                <w:i/>
              </w:rPr>
              <w:br/>
            </w:r>
            <w:r w:rsidR="00B457CD" w:rsidRPr="00B457CD">
              <w:rPr>
                <w:i/>
              </w:rPr>
              <w:tab/>
            </w:r>
            <w:r w:rsidRPr="00B457CD">
              <w:rPr>
                <w:i/>
              </w:rPr>
              <w:t>the strengths in the community)</w:t>
            </w:r>
          </w:p>
          <w:p w14:paraId="57BD5DCD" w14:textId="77777777" w:rsidR="00181721" w:rsidRPr="00B457CD" w:rsidRDefault="00181721" w:rsidP="00B457CD">
            <w:pPr>
              <w:pStyle w:val="Table-TextFL"/>
              <w:tabs>
                <w:tab w:val="left" w:pos="286"/>
              </w:tabs>
              <w:rPr>
                <w:i/>
              </w:rPr>
            </w:pPr>
            <w:r w:rsidRPr="00B457CD">
              <w:rPr>
                <w:i/>
              </w:rPr>
              <w:t>4.</w:t>
            </w:r>
            <w:r w:rsidR="00B457CD" w:rsidRPr="00B457CD">
              <w:rPr>
                <w:i/>
              </w:rPr>
              <w:t xml:space="preserve"> </w:t>
            </w:r>
            <w:r w:rsidR="00B457CD" w:rsidRPr="00B457CD">
              <w:rPr>
                <w:i/>
              </w:rPr>
              <w:tab/>
            </w:r>
            <w:r w:rsidRPr="00B457CD">
              <w:rPr>
                <w:i/>
              </w:rPr>
              <w:t>Exercise youth voice</w:t>
            </w:r>
          </w:p>
        </w:tc>
        <w:tc>
          <w:tcPr>
            <w:tcW w:w="3805" w:type="dxa"/>
          </w:tcPr>
          <w:p w14:paraId="16C45924" w14:textId="77777777" w:rsidR="00181721" w:rsidRPr="00B457CD" w:rsidRDefault="00181721" w:rsidP="00B457CD">
            <w:pPr>
              <w:pStyle w:val="Table-TextFL"/>
              <w:tabs>
                <w:tab w:val="left" w:pos="310"/>
              </w:tabs>
              <w:rPr>
                <w:i/>
                <w:spacing w:val="-4"/>
              </w:rPr>
            </w:pPr>
            <w:r w:rsidRPr="00B457CD">
              <w:rPr>
                <w:i/>
                <w:spacing w:val="-4"/>
              </w:rPr>
              <w:t>1.</w:t>
            </w:r>
            <w:r w:rsidR="00B457CD" w:rsidRPr="00B457CD">
              <w:rPr>
                <w:i/>
                <w:spacing w:val="-4"/>
              </w:rPr>
              <w:t xml:space="preserve"> </w:t>
            </w:r>
            <w:r w:rsidR="00B457CD" w:rsidRPr="00B457CD">
              <w:rPr>
                <w:i/>
                <w:spacing w:val="-4"/>
              </w:rPr>
              <w:tab/>
            </w:r>
            <w:r w:rsidRPr="00B457CD">
              <w:rPr>
                <w:i/>
                <w:spacing w:val="-4"/>
              </w:rPr>
              <w:t>Math (graphing)</w:t>
            </w:r>
          </w:p>
          <w:p w14:paraId="059C817D" w14:textId="77777777" w:rsidR="00181721" w:rsidRPr="00B457CD" w:rsidRDefault="00181721" w:rsidP="00B457CD">
            <w:pPr>
              <w:pStyle w:val="Table-TextFL"/>
              <w:tabs>
                <w:tab w:val="left" w:pos="310"/>
              </w:tabs>
              <w:rPr>
                <w:i/>
                <w:spacing w:val="-4"/>
              </w:rPr>
            </w:pPr>
            <w:r w:rsidRPr="00B457CD">
              <w:rPr>
                <w:i/>
                <w:spacing w:val="-4"/>
              </w:rPr>
              <w:t>2.</w:t>
            </w:r>
            <w:r w:rsidR="00B457CD" w:rsidRPr="00B457CD">
              <w:rPr>
                <w:i/>
                <w:spacing w:val="-4"/>
              </w:rPr>
              <w:t xml:space="preserve"> </w:t>
            </w:r>
            <w:r w:rsidR="00B457CD" w:rsidRPr="00B457CD">
              <w:rPr>
                <w:i/>
                <w:spacing w:val="-4"/>
              </w:rPr>
              <w:tab/>
            </w:r>
            <w:r w:rsidRPr="00B457CD">
              <w:rPr>
                <w:i/>
                <w:spacing w:val="-4"/>
              </w:rPr>
              <w:t>Sense of belonging</w:t>
            </w:r>
          </w:p>
          <w:p w14:paraId="60204FDB" w14:textId="77777777" w:rsidR="00181721" w:rsidRPr="00B457CD" w:rsidRDefault="00181721" w:rsidP="00B457CD">
            <w:pPr>
              <w:pStyle w:val="Table-TextFL"/>
              <w:tabs>
                <w:tab w:val="left" w:pos="310"/>
              </w:tabs>
              <w:rPr>
                <w:i/>
                <w:spacing w:val="-4"/>
              </w:rPr>
            </w:pPr>
            <w:r w:rsidRPr="00B457CD">
              <w:rPr>
                <w:i/>
                <w:spacing w:val="-4"/>
              </w:rPr>
              <w:t>3.</w:t>
            </w:r>
            <w:r w:rsidR="00B457CD" w:rsidRPr="00B457CD">
              <w:rPr>
                <w:i/>
                <w:spacing w:val="-4"/>
              </w:rPr>
              <w:t xml:space="preserve"> </w:t>
            </w:r>
            <w:r w:rsidR="00B457CD" w:rsidRPr="00B457CD">
              <w:rPr>
                <w:i/>
                <w:spacing w:val="-4"/>
              </w:rPr>
              <w:tab/>
            </w:r>
            <w:r w:rsidRPr="00B457CD">
              <w:rPr>
                <w:i/>
                <w:spacing w:val="-4"/>
              </w:rPr>
              <w:t xml:space="preserve">Research and leadership skills </w:t>
            </w:r>
          </w:p>
          <w:p w14:paraId="52A46E48" w14:textId="77777777" w:rsidR="00181721" w:rsidRPr="00B457CD" w:rsidRDefault="00181721" w:rsidP="00B457CD">
            <w:pPr>
              <w:pStyle w:val="Table-TextFL"/>
              <w:tabs>
                <w:tab w:val="left" w:pos="310"/>
              </w:tabs>
              <w:rPr>
                <w:i/>
                <w:spacing w:val="-4"/>
              </w:rPr>
            </w:pPr>
            <w:r w:rsidRPr="00B457CD">
              <w:rPr>
                <w:i/>
                <w:spacing w:val="-4"/>
              </w:rPr>
              <w:t>4.</w:t>
            </w:r>
            <w:r w:rsidR="00B457CD" w:rsidRPr="00B457CD">
              <w:rPr>
                <w:i/>
                <w:spacing w:val="-4"/>
              </w:rPr>
              <w:t xml:space="preserve"> </w:t>
            </w:r>
            <w:r w:rsidR="00B457CD" w:rsidRPr="00B457CD">
              <w:rPr>
                <w:i/>
                <w:spacing w:val="-4"/>
              </w:rPr>
              <w:tab/>
            </w:r>
            <w:r w:rsidRPr="00B457CD">
              <w:rPr>
                <w:i/>
                <w:spacing w:val="-4"/>
              </w:rPr>
              <w:t>Youth voices heard in the community</w:t>
            </w:r>
          </w:p>
        </w:tc>
      </w:tr>
      <w:tr w:rsidR="00181721" w:rsidRPr="00B41B7A" w14:paraId="0CC5C119" w14:textId="77777777" w:rsidTr="00181721">
        <w:tc>
          <w:tcPr>
            <w:tcW w:w="1964" w:type="dxa"/>
          </w:tcPr>
          <w:p w14:paraId="50FDA9C8" w14:textId="77777777" w:rsidR="00181721" w:rsidRPr="00B41B7A" w:rsidRDefault="00181721" w:rsidP="00181721">
            <w:pPr>
              <w:pStyle w:val="Table-TextFL"/>
            </w:pPr>
          </w:p>
        </w:tc>
        <w:tc>
          <w:tcPr>
            <w:tcW w:w="4296" w:type="dxa"/>
          </w:tcPr>
          <w:p w14:paraId="2E672E95" w14:textId="77777777" w:rsidR="00181721" w:rsidRPr="00B41B7A" w:rsidRDefault="00181721" w:rsidP="00181721">
            <w:pPr>
              <w:pStyle w:val="Table-TextFL"/>
            </w:pPr>
            <w:r w:rsidRPr="00B41B7A">
              <w:t>1.</w:t>
            </w:r>
          </w:p>
          <w:p w14:paraId="4772C433" w14:textId="77777777" w:rsidR="00181721" w:rsidRPr="00B41B7A" w:rsidRDefault="00181721" w:rsidP="00181721">
            <w:pPr>
              <w:pStyle w:val="Table-TextFL"/>
            </w:pPr>
            <w:r w:rsidRPr="00B41B7A">
              <w:t>2.</w:t>
            </w:r>
          </w:p>
          <w:p w14:paraId="18DDA99A" w14:textId="77777777" w:rsidR="00181721" w:rsidRPr="00B41B7A" w:rsidRDefault="00181721" w:rsidP="00181721">
            <w:pPr>
              <w:pStyle w:val="Table-TextFL"/>
            </w:pPr>
            <w:r w:rsidRPr="00B41B7A">
              <w:t>3.</w:t>
            </w:r>
          </w:p>
          <w:p w14:paraId="0AC040F4" w14:textId="77777777" w:rsidR="00181721" w:rsidRPr="00B41B7A" w:rsidRDefault="00181721" w:rsidP="00181721">
            <w:pPr>
              <w:pStyle w:val="Table-TextFL"/>
            </w:pPr>
            <w:r w:rsidRPr="00B41B7A">
              <w:t>4.</w:t>
            </w:r>
          </w:p>
        </w:tc>
        <w:tc>
          <w:tcPr>
            <w:tcW w:w="3805" w:type="dxa"/>
          </w:tcPr>
          <w:p w14:paraId="0C889979" w14:textId="77777777" w:rsidR="00181721" w:rsidRPr="00B41B7A" w:rsidRDefault="00181721" w:rsidP="00181721">
            <w:pPr>
              <w:pStyle w:val="Table-TextFL"/>
            </w:pPr>
            <w:r w:rsidRPr="00B41B7A">
              <w:t>1.</w:t>
            </w:r>
          </w:p>
          <w:p w14:paraId="6F747FB6" w14:textId="77777777" w:rsidR="00181721" w:rsidRPr="00B41B7A" w:rsidRDefault="00181721" w:rsidP="00181721">
            <w:pPr>
              <w:pStyle w:val="Table-TextFL"/>
            </w:pPr>
            <w:r w:rsidRPr="00B41B7A">
              <w:t>2.</w:t>
            </w:r>
          </w:p>
          <w:p w14:paraId="63545144" w14:textId="77777777" w:rsidR="00181721" w:rsidRPr="00B41B7A" w:rsidRDefault="00181721" w:rsidP="00181721">
            <w:pPr>
              <w:pStyle w:val="Table-TextFL"/>
            </w:pPr>
            <w:r w:rsidRPr="00B41B7A">
              <w:t>3.</w:t>
            </w:r>
          </w:p>
          <w:p w14:paraId="34BE8A20" w14:textId="77777777" w:rsidR="00181721" w:rsidRPr="00B41B7A" w:rsidRDefault="00181721" w:rsidP="00181721">
            <w:pPr>
              <w:pStyle w:val="Table-TextFL"/>
            </w:pPr>
            <w:r w:rsidRPr="00B41B7A">
              <w:t>4.</w:t>
            </w:r>
          </w:p>
        </w:tc>
      </w:tr>
      <w:tr w:rsidR="00181721" w:rsidRPr="00B41B7A" w14:paraId="628007EF" w14:textId="77777777" w:rsidTr="00181721">
        <w:tc>
          <w:tcPr>
            <w:tcW w:w="1964" w:type="dxa"/>
          </w:tcPr>
          <w:p w14:paraId="198D9CE6" w14:textId="77777777" w:rsidR="00181721" w:rsidRPr="00B41B7A" w:rsidRDefault="00181721" w:rsidP="00181721">
            <w:pPr>
              <w:pStyle w:val="Table-TextFL"/>
            </w:pPr>
          </w:p>
        </w:tc>
        <w:tc>
          <w:tcPr>
            <w:tcW w:w="4296" w:type="dxa"/>
          </w:tcPr>
          <w:p w14:paraId="68C8DB99" w14:textId="77777777" w:rsidR="00181721" w:rsidRPr="00B41B7A" w:rsidRDefault="00181721" w:rsidP="00181721">
            <w:pPr>
              <w:pStyle w:val="Table-TextFL"/>
            </w:pPr>
            <w:r w:rsidRPr="00B41B7A">
              <w:t>1.</w:t>
            </w:r>
          </w:p>
          <w:p w14:paraId="7C9D77B0" w14:textId="77777777" w:rsidR="00181721" w:rsidRPr="00B41B7A" w:rsidRDefault="00181721" w:rsidP="00181721">
            <w:pPr>
              <w:pStyle w:val="Table-TextFL"/>
            </w:pPr>
            <w:r w:rsidRPr="00B41B7A">
              <w:t>2.</w:t>
            </w:r>
          </w:p>
          <w:p w14:paraId="4005857C" w14:textId="77777777" w:rsidR="00181721" w:rsidRPr="00B41B7A" w:rsidRDefault="00181721" w:rsidP="00181721">
            <w:pPr>
              <w:pStyle w:val="Table-TextFL"/>
            </w:pPr>
            <w:r w:rsidRPr="00B41B7A">
              <w:t>3.</w:t>
            </w:r>
          </w:p>
          <w:p w14:paraId="2EDECB47" w14:textId="77777777" w:rsidR="00181721" w:rsidRPr="00B41B7A" w:rsidRDefault="00181721" w:rsidP="00181721">
            <w:pPr>
              <w:pStyle w:val="Table-TextFL"/>
            </w:pPr>
            <w:r w:rsidRPr="00B41B7A">
              <w:t>4.</w:t>
            </w:r>
          </w:p>
        </w:tc>
        <w:tc>
          <w:tcPr>
            <w:tcW w:w="3805" w:type="dxa"/>
          </w:tcPr>
          <w:p w14:paraId="3429257B" w14:textId="77777777" w:rsidR="00181721" w:rsidRPr="00B41B7A" w:rsidRDefault="00181721" w:rsidP="00181721">
            <w:pPr>
              <w:pStyle w:val="Table-TextFL"/>
            </w:pPr>
            <w:r w:rsidRPr="00B41B7A">
              <w:t>1.</w:t>
            </w:r>
          </w:p>
          <w:p w14:paraId="298FAC7D" w14:textId="77777777" w:rsidR="00181721" w:rsidRPr="00B41B7A" w:rsidRDefault="00181721" w:rsidP="00181721">
            <w:pPr>
              <w:pStyle w:val="Table-TextFL"/>
            </w:pPr>
            <w:r w:rsidRPr="00B41B7A">
              <w:t>2.</w:t>
            </w:r>
          </w:p>
          <w:p w14:paraId="07D8F1DC" w14:textId="77777777" w:rsidR="00181721" w:rsidRPr="00B41B7A" w:rsidRDefault="00181721" w:rsidP="00181721">
            <w:pPr>
              <w:pStyle w:val="Table-TextFL"/>
            </w:pPr>
            <w:r w:rsidRPr="00B41B7A">
              <w:t>3.</w:t>
            </w:r>
          </w:p>
          <w:p w14:paraId="28C32C1C" w14:textId="77777777" w:rsidR="00181721" w:rsidRPr="00B41B7A" w:rsidRDefault="00181721" w:rsidP="00181721">
            <w:pPr>
              <w:pStyle w:val="Table-TextFL"/>
            </w:pPr>
            <w:r w:rsidRPr="00B41B7A">
              <w:t>4.</w:t>
            </w:r>
          </w:p>
        </w:tc>
      </w:tr>
      <w:tr w:rsidR="00181721" w:rsidRPr="00B41B7A" w14:paraId="3F257F25" w14:textId="77777777" w:rsidTr="00181721">
        <w:tc>
          <w:tcPr>
            <w:tcW w:w="1964" w:type="dxa"/>
          </w:tcPr>
          <w:p w14:paraId="64BD4CE4" w14:textId="77777777" w:rsidR="00181721" w:rsidRPr="00B41B7A" w:rsidRDefault="00181721" w:rsidP="00181721">
            <w:pPr>
              <w:pStyle w:val="Table-TextFL"/>
            </w:pPr>
          </w:p>
        </w:tc>
        <w:tc>
          <w:tcPr>
            <w:tcW w:w="4296" w:type="dxa"/>
          </w:tcPr>
          <w:p w14:paraId="4D3BA457" w14:textId="77777777" w:rsidR="00181721" w:rsidRPr="00B41B7A" w:rsidRDefault="00181721" w:rsidP="00181721">
            <w:pPr>
              <w:pStyle w:val="Table-TextFL"/>
            </w:pPr>
            <w:r w:rsidRPr="00B41B7A">
              <w:t>1.</w:t>
            </w:r>
          </w:p>
          <w:p w14:paraId="041C6B76" w14:textId="77777777" w:rsidR="00181721" w:rsidRPr="00B41B7A" w:rsidRDefault="00181721" w:rsidP="00181721">
            <w:pPr>
              <w:pStyle w:val="Table-TextFL"/>
            </w:pPr>
            <w:r w:rsidRPr="00B41B7A">
              <w:t>2.</w:t>
            </w:r>
          </w:p>
          <w:p w14:paraId="515336C7" w14:textId="77777777" w:rsidR="00181721" w:rsidRPr="00B41B7A" w:rsidRDefault="00181721" w:rsidP="00181721">
            <w:pPr>
              <w:pStyle w:val="Table-TextFL"/>
            </w:pPr>
            <w:r w:rsidRPr="00B41B7A">
              <w:t>3.</w:t>
            </w:r>
          </w:p>
          <w:p w14:paraId="006950E1" w14:textId="77777777" w:rsidR="00181721" w:rsidRPr="00B41B7A" w:rsidRDefault="00181721" w:rsidP="00181721">
            <w:pPr>
              <w:pStyle w:val="Table-TextFL"/>
            </w:pPr>
            <w:r w:rsidRPr="00B41B7A">
              <w:t>4.</w:t>
            </w:r>
          </w:p>
        </w:tc>
        <w:tc>
          <w:tcPr>
            <w:tcW w:w="3805" w:type="dxa"/>
          </w:tcPr>
          <w:p w14:paraId="63508062" w14:textId="77777777" w:rsidR="00181721" w:rsidRPr="00B41B7A" w:rsidRDefault="00181721" w:rsidP="00181721">
            <w:pPr>
              <w:pStyle w:val="Table-TextFL"/>
            </w:pPr>
            <w:r w:rsidRPr="00B41B7A">
              <w:t>1.</w:t>
            </w:r>
          </w:p>
          <w:p w14:paraId="225A15BC" w14:textId="77777777" w:rsidR="00181721" w:rsidRPr="00B41B7A" w:rsidRDefault="00181721" w:rsidP="00181721">
            <w:pPr>
              <w:pStyle w:val="Table-TextFL"/>
            </w:pPr>
            <w:r w:rsidRPr="00B41B7A">
              <w:t>2.</w:t>
            </w:r>
          </w:p>
          <w:p w14:paraId="75007EE6" w14:textId="77777777" w:rsidR="00181721" w:rsidRPr="00B41B7A" w:rsidRDefault="00181721" w:rsidP="00181721">
            <w:pPr>
              <w:pStyle w:val="Table-TextFL"/>
            </w:pPr>
            <w:r w:rsidRPr="00B41B7A">
              <w:t>3.</w:t>
            </w:r>
          </w:p>
          <w:p w14:paraId="2F1120D6" w14:textId="77777777" w:rsidR="00181721" w:rsidRPr="00B41B7A" w:rsidRDefault="00181721" w:rsidP="00181721">
            <w:pPr>
              <w:pStyle w:val="Table-TextFL"/>
            </w:pPr>
            <w:r w:rsidRPr="00B41B7A">
              <w:t>4.</w:t>
            </w:r>
          </w:p>
        </w:tc>
      </w:tr>
    </w:tbl>
    <w:p w14:paraId="74A29C69" w14:textId="00C95D85" w:rsidR="00391DF2" w:rsidRPr="0040162C" w:rsidRDefault="00391DF2" w:rsidP="00303A4A">
      <w:pPr>
        <w:spacing w:after="200"/>
      </w:pPr>
    </w:p>
    <w:sectPr w:rsidR="00391DF2" w:rsidRPr="0040162C" w:rsidSect="00303A4A">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C5B4E" w14:textId="77777777" w:rsidR="009E165D" w:rsidRDefault="009E165D" w:rsidP="0078684C">
      <w:r>
        <w:separator/>
      </w:r>
    </w:p>
  </w:endnote>
  <w:endnote w:type="continuationSeparator" w:id="0">
    <w:p w14:paraId="7D79D214" w14:textId="77777777" w:rsidR="009E165D" w:rsidRDefault="009E165D"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303A4A">
        <w:rPr>
          <w:noProof/>
        </w:rPr>
        <w:t>73</w:t>
      </w:r>
    </w:fldSimple>
    <w:r w:rsidRPr="00C66F5C">
      <w:t xml:space="preserve"> </w:t>
    </w:r>
    <w:r>
      <w:t xml:space="preserve">  |   Page </w:t>
    </w:r>
    <w:r>
      <w:fldChar w:fldCharType="begin"/>
    </w:r>
    <w:r>
      <w:instrText xml:space="preserve"> PAGE  \* MERGEFORMAT </w:instrText>
    </w:r>
    <w:r>
      <w:fldChar w:fldCharType="separate"/>
    </w:r>
    <w:r w:rsidR="00303A4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2FFFD" w14:textId="77777777" w:rsidR="009E165D" w:rsidRDefault="009E165D" w:rsidP="0078684C">
      <w:r>
        <w:separator/>
      </w:r>
    </w:p>
  </w:footnote>
  <w:footnote w:type="continuationSeparator" w:id="0">
    <w:p w14:paraId="5A19D0EE" w14:textId="77777777" w:rsidR="009E165D" w:rsidRDefault="009E165D"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3A4A"/>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65D"/>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E66A78B-56E8-4D18-B253-6431BB69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131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30</cp:revision>
  <cp:lastPrinted>2014-03-24T17:05:00Z</cp:lastPrinted>
  <dcterms:created xsi:type="dcterms:W3CDTF">2014-03-24T14:14:00Z</dcterms:created>
  <dcterms:modified xsi:type="dcterms:W3CDTF">2014-03-25T00:21:00Z</dcterms:modified>
</cp:coreProperties>
</file>